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School letterhead</w:t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Registered Mail</w:t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April 25, 2019</w:t>
        <w:br w:type="textWrapping"/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Parent Guardian</w:t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Address</w:t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Dear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Parent/Guardian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</w:p>
    <w:p w:rsidR="00000000" w:rsidDel="00000000" w:rsidP="00000000" w:rsidRDefault="00000000" w:rsidRPr="00000000" w14:paraId="00000009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RE: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u w:val="single"/>
          <w:rtl w:val="0"/>
        </w:rPr>
        <w:t xml:space="preserve">STUDENT’S FULL NAME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 - SCHOOL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highlight w:val="yellow"/>
          <w:u w:val="single"/>
          <w:rtl w:val="0"/>
        </w:rPr>
        <w:t xml:space="preserve">Alberta Student ID#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This letter is a follow up to the correspondence sent to you on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in addition to other communications from the school regarding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STUDENT’S NAME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attendance.  We are concerned that while we have attempted multiple supports and interventions,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STUDENT’S NAME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attendance has not improved to an acceptable level.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STUDENT NAME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has missed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#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days this year (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semester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yellow"/>
          <w:rtl w:val="0"/>
        </w:rPr>
        <w:t xml:space="preserve">and has also been late # times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Success in school is dependent on regular attendance. </w:t>
      </w:r>
    </w:p>
    <w:p w:rsidR="00000000" w:rsidDel="00000000" w:rsidP="00000000" w:rsidRDefault="00000000" w:rsidRPr="00000000" w14:paraId="0000000E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Under Section 13(1) of the School Act, regular attendance is compulsory in Alberta and requires: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hd w:fill="ffffff" w:val="clear"/>
        <w:ind w:left="1080" w:hanging="360"/>
        <w:rPr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Children and youth between the ages of 6 and 16 to attend school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hd w:fill="ffffff" w:val="clear"/>
        <w:ind w:left="1080" w:hanging="360"/>
        <w:rPr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School authorities to make reasonable efforts to ensure that a student enrolled in one of their schools attends school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 Public School authority may make a referral to the Attendance Board when a student is not attending. The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 Act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(sections 126, 127, 128, 129 and 130) sets out all matters related to the duties, powers and establishment of an Attendance Board panel.</w:t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 the parent and/or guardian, it is your responsibility to ensure that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STUDENT NAME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attends school regularly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yellow"/>
          <w:rtl w:val="0"/>
        </w:rPr>
        <w:t xml:space="preserve">and on time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will continue to work with you and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STUDENT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to support his/her regular attendance at school.  A copy of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STUDENT’S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attendance profile to date, along with a copy of the Student Attendance Support Plan are enclosed and will be placed in the student record. 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yellow"/>
          <w:rtl w:val="0"/>
        </w:rPr>
        <w:t xml:space="preserve">We request that you contact us at your earliest convenience so that we can arrange a meeting to reassess our attendance improvement plan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yellow"/>
          <w:rtl w:val="0"/>
        </w:rPr>
        <w:t xml:space="preserve">(if no previous meeting has been held)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It is important to note that we are obligated to inform the Medicine Hat Public School Division Attendance Officer regarding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STUDENT’S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attendance profile.  Continued absences will be reported to the Provincial Attendance Board and should this occur, you will be subpoenaed to attend a formal meeting of the attendance board.</w:t>
      </w:r>
    </w:p>
    <w:p w:rsidR="00000000" w:rsidDel="00000000" w:rsidP="00000000" w:rsidRDefault="00000000" w:rsidRPr="00000000" w14:paraId="00000019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Sincerely,</w:t>
      </w:r>
    </w:p>
    <w:p w:rsidR="00000000" w:rsidDel="00000000" w:rsidP="00000000" w:rsidRDefault="00000000" w:rsidRPr="00000000" w14:paraId="0000001B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Principal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Cc:  </w:t>
        <w:tab/>
        <w:t xml:space="preserve">Student Record</w:t>
      </w:r>
    </w:p>
    <w:p w:rsidR="00000000" w:rsidDel="00000000" w:rsidP="00000000" w:rsidRDefault="00000000" w:rsidRPr="00000000" w14:paraId="00000020">
      <w:pPr>
        <w:pageBreakBefore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MHPSD Attendance Officer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